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856" w:rsidRDefault="00B17856" w:rsidP="00BD7E30">
      <w:pPr>
        <w:spacing w:beforeLines="1" w:afterLines="1"/>
        <w:rPr>
          <w:rFonts w:ascii="Times New Roman" w:hAnsi="Times New Roman"/>
          <w:sz w:val="24"/>
          <w:szCs w:val="24"/>
        </w:rPr>
      </w:pPr>
      <w:r w:rsidRPr="00F93705">
        <w:rPr>
          <w:rFonts w:ascii="Times New Roman" w:hAnsi="Times New Roman"/>
          <w:sz w:val="24"/>
          <w:szCs w:val="24"/>
        </w:rPr>
        <w:t xml:space="preserve">1. </w:t>
      </w:r>
      <w:smartTag w:uri="urn:schemas-microsoft-com:office:smarttags" w:element="PersonName">
        <w:smartTagPr>
          <w:attr w:name="ProductID" w:val="La Commissione"/>
        </w:smartTagPr>
        <w:r w:rsidRPr="00F93705">
          <w:rPr>
            <w:rFonts w:ascii="Times New Roman" w:hAnsi="Times New Roman"/>
            <w:sz w:val="24"/>
            <w:szCs w:val="24"/>
          </w:rPr>
          <w:t>La Commissione</w:t>
        </w:r>
      </w:smartTag>
      <w:r w:rsidRPr="00F93705">
        <w:rPr>
          <w:rFonts w:ascii="Times New Roman" w:hAnsi="Times New Roman"/>
          <w:sz w:val="24"/>
          <w:szCs w:val="24"/>
        </w:rPr>
        <w:t xml:space="preserve"> per gli affari esteri (AFET) Sottocommissione per i diritti umani (DROI) sottopone al Model European Parliament la seguente risoluzione:</w:t>
      </w:r>
    </w:p>
    <w:p w:rsidR="00B17856" w:rsidRPr="00F93705" w:rsidRDefault="00B17856" w:rsidP="00BD7E30">
      <w:pPr>
        <w:spacing w:beforeLines="1" w:afterLines="1"/>
        <w:rPr>
          <w:rFonts w:ascii="Times New Roman" w:hAnsi="Times New Roman"/>
          <w:sz w:val="24"/>
          <w:szCs w:val="24"/>
        </w:rPr>
      </w:pPr>
    </w:p>
    <w:p w:rsidR="00B17856" w:rsidRPr="00F93705" w:rsidRDefault="00B17856" w:rsidP="00BD7E30">
      <w:pPr>
        <w:spacing w:beforeLines="1" w:afterLines="1"/>
        <w:rPr>
          <w:rFonts w:ascii="Times New Roman" w:hAnsi="Times New Roman"/>
          <w:sz w:val="24"/>
          <w:szCs w:val="24"/>
        </w:rPr>
      </w:pPr>
      <w:r w:rsidRPr="00F93705">
        <w:rPr>
          <w:rFonts w:ascii="Times New Roman" w:hAnsi="Times New Roman"/>
          <w:sz w:val="24"/>
          <w:szCs w:val="24"/>
        </w:rPr>
        <w:t>“La modifica del regolamento di Dublino”</w:t>
      </w:r>
    </w:p>
    <w:p w:rsidR="00B17856" w:rsidRDefault="00B17856" w:rsidP="00BD7E30">
      <w:pPr>
        <w:spacing w:beforeLines="1" w:afterLines="1"/>
        <w:rPr>
          <w:rFonts w:ascii="Times New Roman" w:hAnsi="Times New Roman"/>
          <w:sz w:val="24"/>
          <w:szCs w:val="24"/>
        </w:rPr>
      </w:pPr>
      <w:r w:rsidRPr="00F93705">
        <w:rPr>
          <w:rFonts w:ascii="Times New Roman" w:hAnsi="Times New Roman"/>
          <w:sz w:val="24"/>
          <w:szCs w:val="24"/>
        </w:rPr>
        <w:t xml:space="preserve">      Il Model European Parliament, </w:t>
      </w:r>
    </w:p>
    <w:p w:rsidR="00B17856" w:rsidRPr="00F93705" w:rsidRDefault="00B17856" w:rsidP="00BD7E30">
      <w:pPr>
        <w:spacing w:beforeLines="1" w:afterLines="1"/>
        <w:rPr>
          <w:rFonts w:ascii="Times New Roman" w:hAnsi="Times New Roman"/>
          <w:sz w:val="24"/>
          <w:szCs w:val="24"/>
        </w:rPr>
      </w:pPr>
    </w:p>
    <w:p w:rsidR="00B17856" w:rsidRPr="00F93705" w:rsidRDefault="00B17856" w:rsidP="00BD7E30">
      <w:pPr>
        <w:spacing w:beforeLines="1" w:afterLines="1"/>
        <w:rPr>
          <w:rFonts w:ascii="Times New Roman" w:hAnsi="Times New Roman"/>
          <w:sz w:val="24"/>
          <w:szCs w:val="24"/>
        </w:rPr>
      </w:pPr>
      <w:r w:rsidRPr="00F93705">
        <w:rPr>
          <w:rFonts w:ascii="Times New Roman" w:hAnsi="Times New Roman"/>
          <w:sz w:val="24"/>
          <w:szCs w:val="24"/>
        </w:rPr>
        <w:t xml:space="preserve">A. Notando con rammarico l’inefficienza del </w:t>
      </w:r>
      <w:r>
        <w:rPr>
          <w:rFonts w:ascii="Times New Roman" w:hAnsi="Times New Roman"/>
          <w:sz w:val="24"/>
          <w:szCs w:val="24"/>
        </w:rPr>
        <w:t>regolamento</w:t>
      </w:r>
      <w:r w:rsidRPr="00F93705">
        <w:rPr>
          <w:rFonts w:ascii="Times New Roman" w:hAnsi="Times New Roman"/>
          <w:sz w:val="24"/>
          <w:szCs w:val="24"/>
        </w:rPr>
        <w:t xml:space="preserve"> di Dublino</w:t>
      </w:r>
      <w:r>
        <w:rPr>
          <w:rFonts w:ascii="Times New Roman" w:hAnsi="Times New Roman"/>
          <w:sz w:val="24"/>
          <w:szCs w:val="24"/>
        </w:rPr>
        <w:t xml:space="preserve"> (2013/604/CE)</w:t>
      </w:r>
      <w:r w:rsidRPr="00F93705">
        <w:rPr>
          <w:rFonts w:ascii="Times New Roman" w:hAnsi="Times New Roman"/>
          <w:sz w:val="24"/>
          <w:szCs w:val="24"/>
        </w:rPr>
        <w:t xml:space="preserve"> dovuta all’incremento dei flussi migratori degli ultimi decenni,</w:t>
      </w:r>
    </w:p>
    <w:p w:rsidR="00B17856" w:rsidRPr="00F93705" w:rsidRDefault="00B17856" w:rsidP="00BD7E30">
      <w:pPr>
        <w:spacing w:beforeLines="1" w:afterLines="1"/>
        <w:rPr>
          <w:rFonts w:ascii="Times New Roman" w:hAnsi="Times New Roman"/>
          <w:sz w:val="24"/>
          <w:szCs w:val="24"/>
        </w:rPr>
      </w:pPr>
      <w:r w:rsidRPr="00F93705">
        <w:rPr>
          <w:rFonts w:ascii="Times New Roman" w:hAnsi="Times New Roman"/>
          <w:sz w:val="24"/>
          <w:szCs w:val="24"/>
        </w:rPr>
        <w:t xml:space="preserve">B. Profondamente dispiaciuto dalla mancata celerità circa le tempistiche correlate all’iter dei </w:t>
      </w:r>
      <w:r>
        <w:rPr>
          <w:rFonts w:ascii="Times New Roman" w:hAnsi="Times New Roman"/>
          <w:sz w:val="24"/>
          <w:szCs w:val="24"/>
        </w:rPr>
        <w:t xml:space="preserve"> </w:t>
      </w:r>
      <w:r w:rsidRPr="00F93705">
        <w:rPr>
          <w:rFonts w:ascii="Times New Roman" w:hAnsi="Times New Roman"/>
          <w:sz w:val="24"/>
          <w:szCs w:val="24"/>
        </w:rPr>
        <w:t>richiedenti asilo,</w:t>
      </w:r>
      <w:r>
        <w:rPr>
          <w:rFonts w:ascii="Times New Roman" w:hAnsi="Times New Roman"/>
          <w:sz w:val="24"/>
          <w:szCs w:val="24"/>
        </w:rPr>
        <w:t xml:space="preserve"> </w:t>
      </w:r>
    </w:p>
    <w:p w:rsidR="00B17856" w:rsidRPr="00F93705" w:rsidRDefault="00B17856" w:rsidP="00BD7E30">
      <w:pPr>
        <w:spacing w:beforeLines="1" w:afterLines="1"/>
        <w:rPr>
          <w:rFonts w:ascii="Times New Roman" w:hAnsi="Times New Roman"/>
          <w:sz w:val="24"/>
          <w:szCs w:val="24"/>
        </w:rPr>
      </w:pPr>
      <w:r w:rsidRPr="00F93705">
        <w:rPr>
          <w:rFonts w:ascii="Times New Roman" w:hAnsi="Times New Roman"/>
          <w:sz w:val="24"/>
          <w:szCs w:val="24"/>
        </w:rPr>
        <w:t>C. Coscienti della difficoltà di ogni immigrato di disporre di una prima somma per l’acquisizione del permesso di soggiorno,</w:t>
      </w:r>
    </w:p>
    <w:p w:rsidR="00B17856" w:rsidRPr="00F93705" w:rsidRDefault="00B17856" w:rsidP="00BD7E30">
      <w:pPr>
        <w:spacing w:beforeLines="1" w:afterLines="1"/>
        <w:rPr>
          <w:rFonts w:ascii="Times New Roman" w:hAnsi="Times New Roman"/>
          <w:sz w:val="24"/>
          <w:szCs w:val="24"/>
        </w:rPr>
      </w:pPr>
      <w:r w:rsidRPr="00F93705">
        <w:rPr>
          <w:rFonts w:ascii="Times New Roman" w:hAnsi="Times New Roman"/>
          <w:sz w:val="24"/>
          <w:szCs w:val="24"/>
        </w:rPr>
        <w:t>D. Accogliendo con soddisfazione la possibilità di acquisizione della cittadinanza di un dato Paese come conseguenza del fatto giuridico di essere nati sul suo territorio, indipendentemente dalla cittadinanza dei genitori,</w:t>
      </w:r>
    </w:p>
    <w:p w:rsidR="00B17856" w:rsidRPr="00F93705" w:rsidRDefault="00B17856" w:rsidP="00BD7E30">
      <w:pPr>
        <w:spacing w:beforeLines="1" w:afterLines="1"/>
        <w:rPr>
          <w:rFonts w:ascii="Times New Roman" w:hAnsi="Times New Roman"/>
          <w:sz w:val="24"/>
          <w:szCs w:val="24"/>
        </w:rPr>
      </w:pPr>
      <w:r w:rsidRPr="00F93705">
        <w:rPr>
          <w:rFonts w:ascii="Times New Roman" w:hAnsi="Times New Roman"/>
          <w:sz w:val="24"/>
          <w:szCs w:val="24"/>
        </w:rPr>
        <w:t>E. Ribadendo il valore dei parametri rispettati per effettuare i ricongiungimenti familiari,</w:t>
      </w:r>
    </w:p>
    <w:p w:rsidR="00B17856" w:rsidRPr="00F93705" w:rsidRDefault="00B17856" w:rsidP="00BD7E30">
      <w:pPr>
        <w:spacing w:beforeLines="1" w:afterLines="1"/>
        <w:rPr>
          <w:rFonts w:ascii="Times New Roman" w:hAnsi="Times New Roman"/>
          <w:sz w:val="24"/>
          <w:szCs w:val="24"/>
        </w:rPr>
      </w:pPr>
      <w:r w:rsidRPr="00F93705">
        <w:rPr>
          <w:rFonts w:ascii="Times New Roman" w:hAnsi="Times New Roman"/>
          <w:sz w:val="24"/>
          <w:szCs w:val="24"/>
        </w:rPr>
        <w:t>F. Constatando che attualmente è in vigore l’obbligo di permanenza nel Paese di approdo,</w:t>
      </w:r>
    </w:p>
    <w:p w:rsidR="00B17856" w:rsidRDefault="00B17856" w:rsidP="00BD7E30">
      <w:pPr>
        <w:spacing w:beforeLines="1" w:afterLines="1"/>
        <w:rPr>
          <w:rFonts w:ascii="Times New Roman" w:hAnsi="Times New Roman"/>
          <w:sz w:val="24"/>
          <w:szCs w:val="24"/>
        </w:rPr>
      </w:pPr>
      <w:r w:rsidRPr="00F93705">
        <w:rPr>
          <w:rFonts w:ascii="Times New Roman" w:hAnsi="Times New Roman"/>
          <w:sz w:val="24"/>
          <w:szCs w:val="24"/>
        </w:rPr>
        <w:t>G.</w:t>
      </w:r>
      <w:r w:rsidRPr="00755F65">
        <w:rPr>
          <w:rFonts w:ascii="Times New Roman" w:hAnsi="Times New Roman"/>
          <w:sz w:val="24"/>
          <w:szCs w:val="24"/>
        </w:rPr>
        <w:t xml:space="preserve"> </w:t>
      </w:r>
      <w:r>
        <w:rPr>
          <w:rFonts w:ascii="Times New Roman" w:hAnsi="Times New Roman"/>
          <w:sz w:val="24"/>
          <w:szCs w:val="24"/>
        </w:rPr>
        <w:t>Fermamente convinto che debba essere onere di tutti gli Stati Membri provvedere all’ospitalità dei richiedenti asilo,</w:t>
      </w:r>
    </w:p>
    <w:p w:rsidR="00B17856" w:rsidRPr="00F93705" w:rsidRDefault="00B17856" w:rsidP="00BD7E30">
      <w:pPr>
        <w:spacing w:beforeLines="1" w:afterLines="1"/>
        <w:rPr>
          <w:rFonts w:ascii="Times New Roman" w:hAnsi="Times New Roman"/>
          <w:sz w:val="24"/>
          <w:szCs w:val="24"/>
        </w:rPr>
      </w:pPr>
      <w:r>
        <w:rPr>
          <w:rFonts w:ascii="Times New Roman" w:hAnsi="Times New Roman"/>
          <w:sz w:val="24"/>
          <w:szCs w:val="24"/>
        </w:rPr>
        <w:t xml:space="preserve">H. Notando con dispiacere la mancata consapevolezza e padronanza riguardo la prassi e le circostanze vissute dai richiedenti d’asilo, </w:t>
      </w:r>
    </w:p>
    <w:p w:rsidR="00B17856" w:rsidRPr="00F93705" w:rsidRDefault="00B17856" w:rsidP="00BD7E30">
      <w:pPr>
        <w:spacing w:beforeLines="1" w:afterLines="1"/>
        <w:rPr>
          <w:rFonts w:ascii="Times New Roman" w:hAnsi="Times New Roman"/>
          <w:sz w:val="24"/>
          <w:szCs w:val="24"/>
        </w:rPr>
      </w:pPr>
      <w:r w:rsidRPr="00F93705">
        <w:rPr>
          <w:rFonts w:ascii="Times New Roman" w:hAnsi="Times New Roman"/>
          <w:sz w:val="24"/>
          <w:szCs w:val="24"/>
        </w:rPr>
        <w:t>1. Suggerisce un adattamento di questo regolamento all’odierna situazione.</w:t>
      </w:r>
    </w:p>
    <w:p w:rsidR="00B17856" w:rsidRPr="00F93705" w:rsidRDefault="00B17856" w:rsidP="00BD7E30">
      <w:pPr>
        <w:spacing w:beforeLines="1" w:afterLines="1"/>
        <w:rPr>
          <w:rFonts w:ascii="Times New Roman" w:hAnsi="Times New Roman"/>
          <w:sz w:val="24"/>
          <w:szCs w:val="24"/>
        </w:rPr>
      </w:pPr>
      <w:r w:rsidRPr="00F93705">
        <w:rPr>
          <w:rFonts w:ascii="Times New Roman" w:hAnsi="Times New Roman"/>
          <w:sz w:val="24"/>
          <w:szCs w:val="24"/>
        </w:rPr>
        <w:t>2. Denuncia il disinteresse di alcuni Stati Membri, che non vivono in primo luogo tale problematica, con conseguente mancato impegno collettivo nell’affrontarla.</w:t>
      </w:r>
    </w:p>
    <w:p w:rsidR="00B17856" w:rsidRDefault="00B17856" w:rsidP="00BD7E30">
      <w:pPr>
        <w:spacing w:beforeLines="1" w:afterLines="1"/>
        <w:rPr>
          <w:rFonts w:ascii="Times New Roman" w:hAnsi="Times New Roman"/>
          <w:sz w:val="24"/>
          <w:szCs w:val="24"/>
        </w:rPr>
      </w:pPr>
      <w:r w:rsidRPr="00F93705">
        <w:rPr>
          <w:rFonts w:ascii="Times New Roman" w:hAnsi="Times New Roman"/>
          <w:sz w:val="24"/>
          <w:szCs w:val="24"/>
        </w:rPr>
        <w:t>3. Invita alla formazion</w:t>
      </w:r>
      <w:r>
        <w:rPr>
          <w:rFonts w:ascii="Times New Roman" w:hAnsi="Times New Roman"/>
          <w:sz w:val="24"/>
          <w:szCs w:val="24"/>
        </w:rPr>
        <w:t>e dell’ente SEAR</w:t>
      </w:r>
      <w:r>
        <w:rPr>
          <w:rStyle w:val="FootnoteReference"/>
          <w:rFonts w:ascii="Times New Roman" w:hAnsi="Times New Roman"/>
          <w:sz w:val="24"/>
          <w:szCs w:val="24"/>
        </w:rPr>
        <w:footnoteReference w:id="1"/>
      </w:r>
      <w:r w:rsidRPr="00F93705">
        <w:rPr>
          <w:rFonts w:ascii="Times New Roman" w:hAnsi="Times New Roman"/>
          <w:sz w:val="24"/>
          <w:szCs w:val="24"/>
        </w:rPr>
        <w:t xml:space="preserve"> il cui compito sia quello di:</w:t>
      </w:r>
    </w:p>
    <w:p w:rsidR="00B17856" w:rsidRPr="00F93705" w:rsidRDefault="00B17856" w:rsidP="00BD7E30">
      <w:pPr>
        <w:spacing w:beforeLines="1" w:afterLines="1"/>
        <w:ind w:firstLine="708"/>
        <w:rPr>
          <w:rFonts w:ascii="Times New Roman" w:hAnsi="Times New Roman"/>
          <w:sz w:val="24"/>
          <w:szCs w:val="24"/>
        </w:rPr>
      </w:pPr>
      <w:r>
        <w:rPr>
          <w:rFonts w:ascii="Times New Roman" w:hAnsi="Times New Roman"/>
          <w:sz w:val="24"/>
          <w:szCs w:val="24"/>
        </w:rPr>
        <w:t>i.</w:t>
      </w:r>
      <w:r w:rsidRPr="00F93705">
        <w:rPr>
          <w:rFonts w:ascii="Times New Roman" w:hAnsi="Times New Roman"/>
          <w:sz w:val="24"/>
          <w:szCs w:val="24"/>
        </w:rPr>
        <w:t xml:space="preserve"> Garantire una repentina presa visione delle richieste dei visti d’entrata;</w:t>
      </w:r>
    </w:p>
    <w:p w:rsidR="00B17856" w:rsidRPr="00F93705" w:rsidRDefault="00B17856" w:rsidP="00BD7E30">
      <w:pPr>
        <w:spacing w:beforeLines="1" w:afterLines="1"/>
        <w:ind w:left="708"/>
        <w:rPr>
          <w:rFonts w:ascii="Times New Roman" w:hAnsi="Times New Roman"/>
          <w:sz w:val="24"/>
          <w:szCs w:val="24"/>
        </w:rPr>
      </w:pPr>
      <w:r w:rsidRPr="00F93705">
        <w:rPr>
          <w:rFonts w:ascii="Times New Roman" w:hAnsi="Times New Roman"/>
          <w:sz w:val="24"/>
          <w:szCs w:val="24"/>
        </w:rPr>
        <w:t>ii. Considerare, nel caso di visti lavorativi, ove possibile, tale domanda dapprima che il richiedente giunga nel Paese di approdo;</w:t>
      </w:r>
    </w:p>
    <w:p w:rsidR="00B17856" w:rsidRPr="00F93705" w:rsidRDefault="00B17856" w:rsidP="00BD7E30">
      <w:pPr>
        <w:spacing w:beforeLines="1" w:afterLines="1"/>
        <w:ind w:left="708"/>
        <w:rPr>
          <w:rFonts w:ascii="Times New Roman" w:hAnsi="Times New Roman"/>
          <w:sz w:val="24"/>
          <w:szCs w:val="24"/>
        </w:rPr>
      </w:pPr>
      <w:r w:rsidRPr="00F93705">
        <w:rPr>
          <w:rFonts w:ascii="Times New Roman" w:hAnsi="Times New Roman"/>
          <w:sz w:val="24"/>
          <w:szCs w:val="24"/>
        </w:rPr>
        <w:t xml:space="preserve">iii. Classificare le richieste stando ad un criterio di valutazione tale da concedere la priorità </w:t>
      </w:r>
      <w:r>
        <w:rPr>
          <w:rFonts w:ascii="Times New Roman" w:hAnsi="Times New Roman"/>
          <w:sz w:val="24"/>
          <w:szCs w:val="24"/>
        </w:rPr>
        <w:t>a</w:t>
      </w:r>
      <w:r w:rsidRPr="00F93705">
        <w:rPr>
          <w:rFonts w:ascii="Times New Roman" w:hAnsi="Times New Roman"/>
          <w:sz w:val="24"/>
          <w:szCs w:val="24"/>
        </w:rPr>
        <w:t>i perseguitati religiosi o politici, ai diversamente abili e ai minorenni non accompagnati;</w:t>
      </w:r>
    </w:p>
    <w:p w:rsidR="00B17856" w:rsidRPr="00F93705" w:rsidRDefault="00B17856" w:rsidP="00BD7E30">
      <w:pPr>
        <w:spacing w:beforeLines="1" w:afterLines="1"/>
        <w:rPr>
          <w:rFonts w:ascii="Times New Roman" w:hAnsi="Times New Roman"/>
          <w:sz w:val="24"/>
          <w:szCs w:val="24"/>
        </w:rPr>
      </w:pPr>
      <w:r w:rsidRPr="00F93705">
        <w:rPr>
          <w:rFonts w:ascii="Times New Roman" w:hAnsi="Times New Roman"/>
          <w:sz w:val="24"/>
          <w:szCs w:val="24"/>
        </w:rPr>
        <w:t>4. Propone un periodo di trenta giorni, a partire dalla data di valenza del visto d'entrata, in cui l’individuo abbia l’opportunità di trovare un’occupazione legalmente, prima di acquistare il permesso di soggiorno.</w:t>
      </w:r>
    </w:p>
    <w:p w:rsidR="00B17856" w:rsidRPr="00F93705" w:rsidRDefault="00B17856" w:rsidP="00BD7E30">
      <w:pPr>
        <w:spacing w:beforeLines="1" w:afterLines="1"/>
        <w:rPr>
          <w:rFonts w:ascii="Times New Roman" w:hAnsi="Times New Roman"/>
          <w:sz w:val="24"/>
          <w:szCs w:val="24"/>
        </w:rPr>
      </w:pPr>
      <w:r w:rsidRPr="00F93705">
        <w:rPr>
          <w:rFonts w:ascii="Times New Roman" w:hAnsi="Times New Roman"/>
          <w:sz w:val="24"/>
          <w:szCs w:val="24"/>
        </w:rPr>
        <w:t>5. Desidera approvare, oltre lo ius soli, l’iniziativa secondo la quale un minore straniero debba concludere un ciclo di studi primari, volto all’ottenimento di un’adeguata formazione culturale, al fine di acquisire la cittadinanza del Paese in questione prima del raggiungimento della maggiore età, nel caso di ricollocamenti e ricongiungimenti.</w:t>
      </w:r>
    </w:p>
    <w:p w:rsidR="00B17856" w:rsidRPr="00F93705" w:rsidRDefault="00B17856" w:rsidP="00BD7E30">
      <w:pPr>
        <w:spacing w:beforeLines="1" w:afterLines="1"/>
        <w:rPr>
          <w:rFonts w:ascii="Times New Roman" w:hAnsi="Times New Roman"/>
          <w:sz w:val="24"/>
          <w:szCs w:val="24"/>
        </w:rPr>
      </w:pPr>
      <w:r w:rsidRPr="00F93705">
        <w:rPr>
          <w:rFonts w:ascii="Times New Roman" w:hAnsi="Times New Roman"/>
          <w:sz w:val="24"/>
          <w:szCs w:val="24"/>
        </w:rPr>
        <w:t>6. Appoggia la validità della pratica del ricongiungimento dando priorità ai profughi di guerra e garantendo la conversione, in caso di decesso o separazione legale del familiare in possesso dei requisiti per il ricongiungimento, in permesso di studio o lavoro.</w:t>
      </w:r>
    </w:p>
    <w:p w:rsidR="00B17856" w:rsidRPr="00F93705" w:rsidRDefault="00B17856" w:rsidP="00BD7E30">
      <w:pPr>
        <w:spacing w:beforeLines="1" w:afterLines="1"/>
        <w:rPr>
          <w:rFonts w:ascii="Times New Roman" w:hAnsi="Times New Roman"/>
          <w:sz w:val="24"/>
          <w:szCs w:val="24"/>
        </w:rPr>
      </w:pPr>
      <w:r w:rsidRPr="00F93705">
        <w:rPr>
          <w:rFonts w:ascii="Times New Roman" w:hAnsi="Times New Roman"/>
          <w:sz w:val="24"/>
          <w:szCs w:val="24"/>
        </w:rPr>
        <w:t>7. Approva la coincidenza della scadenza del permesso di ricongiungimento con quello di soggiorno del familiare straniero.</w:t>
      </w:r>
    </w:p>
    <w:p w:rsidR="00B17856" w:rsidRPr="00F93705" w:rsidRDefault="00B17856" w:rsidP="00BD7E30">
      <w:pPr>
        <w:spacing w:beforeLines="1" w:afterLines="1"/>
        <w:rPr>
          <w:rFonts w:ascii="Times New Roman" w:hAnsi="Times New Roman"/>
          <w:sz w:val="24"/>
          <w:szCs w:val="24"/>
        </w:rPr>
      </w:pPr>
      <w:r w:rsidRPr="00F93705">
        <w:rPr>
          <w:rFonts w:ascii="Times New Roman" w:hAnsi="Times New Roman"/>
          <w:sz w:val="24"/>
          <w:szCs w:val="24"/>
        </w:rPr>
        <w:t>8. Proclama l’ente SEAR garante del recapito delle richieste di permesso di soggiorno ai vari Stati Membri presso cui il richiedente aspira a stabilirsi</w:t>
      </w:r>
      <w:r>
        <w:rPr>
          <w:rFonts w:ascii="Times New Roman" w:hAnsi="Times New Roman"/>
          <w:sz w:val="24"/>
          <w:szCs w:val="24"/>
        </w:rPr>
        <w:t>.</w:t>
      </w:r>
    </w:p>
    <w:p w:rsidR="00B17856" w:rsidRDefault="00B17856" w:rsidP="00BD7E30">
      <w:pPr>
        <w:spacing w:beforeLines="1" w:afterLines="1"/>
        <w:rPr>
          <w:rFonts w:ascii="Times New Roman" w:hAnsi="Times New Roman"/>
          <w:sz w:val="24"/>
          <w:szCs w:val="24"/>
        </w:rPr>
      </w:pPr>
      <w:r w:rsidRPr="00F93705">
        <w:rPr>
          <w:rFonts w:ascii="Times New Roman" w:hAnsi="Times New Roman"/>
          <w:sz w:val="24"/>
          <w:szCs w:val="24"/>
        </w:rPr>
        <w:t>9.</w:t>
      </w:r>
      <w:r>
        <w:rPr>
          <w:rFonts w:ascii="Times New Roman" w:hAnsi="Times New Roman"/>
          <w:sz w:val="24"/>
          <w:szCs w:val="24"/>
        </w:rPr>
        <w:t xml:space="preserve"> Caldeggia l’applicazione di un sistema di contravvenzioni maggiormente gravoso rispetto a quello in atto - crescente in casi di recidività - per gli Stati Membri che si rifiutano di ospitare i richiedenti asilo.</w:t>
      </w:r>
      <w:bookmarkStart w:id="0" w:name="_GoBack"/>
      <w:bookmarkEnd w:id="0"/>
    </w:p>
    <w:p w:rsidR="00B17856" w:rsidRDefault="00B17856" w:rsidP="00BD7E30">
      <w:pPr>
        <w:spacing w:beforeLines="1" w:afterLines="1"/>
        <w:rPr>
          <w:rFonts w:ascii="Times New Roman" w:hAnsi="Times New Roman"/>
          <w:sz w:val="24"/>
          <w:szCs w:val="24"/>
        </w:rPr>
      </w:pPr>
      <w:r>
        <w:rPr>
          <w:rFonts w:ascii="Times New Roman" w:hAnsi="Times New Roman"/>
          <w:sz w:val="24"/>
          <w:szCs w:val="24"/>
        </w:rPr>
        <w:t>10. Enfatizza la promozione di campagne di sensibilizzazione finalizzate a responsabilizzare la cittadinanza europea sui diritti dei migranti, sulle loro provenienze e le loro terre d’origine e a contrastare gli stereotipi negativi legati ai rifugiati.</w:t>
      </w:r>
    </w:p>
    <w:p w:rsidR="00B17856" w:rsidRPr="00F93705" w:rsidRDefault="00B17856" w:rsidP="00BD7E30">
      <w:pPr>
        <w:spacing w:beforeLines="1" w:afterLines="1"/>
        <w:rPr>
          <w:rFonts w:ascii="Times New Roman" w:hAnsi="Times New Roman"/>
          <w:sz w:val="24"/>
          <w:szCs w:val="24"/>
        </w:rPr>
      </w:pPr>
      <w:r>
        <w:rPr>
          <w:rFonts w:ascii="Times New Roman" w:hAnsi="Times New Roman"/>
          <w:sz w:val="24"/>
          <w:szCs w:val="24"/>
        </w:rPr>
        <w:t>11. Incarica il suo Presidente di trasmettere la presente risoluzione al Consiglio e alla Commissione.</w:t>
      </w:r>
    </w:p>
    <w:p w:rsidR="00B17856" w:rsidRPr="00F93705" w:rsidRDefault="00B17856" w:rsidP="009B49C3">
      <w:pPr>
        <w:spacing w:beforeLines="1" w:afterLines="1"/>
        <w:rPr>
          <w:rFonts w:ascii="Times New Roman" w:hAnsi="Times New Roman"/>
          <w:sz w:val="24"/>
          <w:szCs w:val="24"/>
        </w:rPr>
      </w:pPr>
    </w:p>
    <w:sectPr w:rsidR="00B17856" w:rsidRPr="00F93705" w:rsidSect="00B81AE6">
      <w:pgSz w:w="11900" w:h="16840"/>
      <w:pgMar w:top="1417" w:right="1134"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7856" w:rsidRDefault="00B17856" w:rsidP="00F93705">
      <w:pPr>
        <w:spacing w:after="0" w:line="240" w:lineRule="auto"/>
      </w:pPr>
      <w:r>
        <w:separator/>
      </w:r>
    </w:p>
  </w:endnote>
  <w:endnote w:type="continuationSeparator" w:id="0">
    <w:p w:rsidR="00B17856" w:rsidRDefault="00B17856" w:rsidP="00F937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7856" w:rsidRDefault="00B17856" w:rsidP="00F93705">
      <w:pPr>
        <w:spacing w:after="0" w:line="240" w:lineRule="auto"/>
      </w:pPr>
      <w:r>
        <w:separator/>
      </w:r>
    </w:p>
  </w:footnote>
  <w:footnote w:type="continuationSeparator" w:id="0">
    <w:p w:rsidR="00B17856" w:rsidRDefault="00B17856" w:rsidP="00F93705">
      <w:pPr>
        <w:spacing w:after="0" w:line="240" w:lineRule="auto"/>
      </w:pPr>
      <w:r>
        <w:continuationSeparator/>
      </w:r>
    </w:p>
  </w:footnote>
  <w:footnote w:id="1">
    <w:p w:rsidR="00B17856" w:rsidRDefault="00B17856">
      <w:pPr>
        <w:pStyle w:val="FootnoteText"/>
      </w:pPr>
      <w:r>
        <w:rPr>
          <w:rStyle w:val="FootnoteReference"/>
        </w:rPr>
        <w:footnoteRef/>
      </w:r>
      <w:r>
        <w:t xml:space="preserve"> </w:t>
      </w:r>
      <w:r w:rsidRPr="00F93705">
        <w:rPr>
          <w:rFonts w:ascii="Times New Roman" w:hAnsi="Times New Roman"/>
        </w:rPr>
        <w:t>Sorting for European Asylum Requests</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283"/>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73980"/>
    <w:rsid w:val="00072508"/>
    <w:rsid w:val="00140E72"/>
    <w:rsid w:val="00175372"/>
    <w:rsid w:val="006618A2"/>
    <w:rsid w:val="00755F65"/>
    <w:rsid w:val="00773980"/>
    <w:rsid w:val="00946C37"/>
    <w:rsid w:val="009B49C3"/>
    <w:rsid w:val="00A54442"/>
    <w:rsid w:val="00B17856"/>
    <w:rsid w:val="00B81AE6"/>
    <w:rsid w:val="00BD7E30"/>
    <w:rsid w:val="00BF38A1"/>
    <w:rsid w:val="00F93705"/>
    <w:rsid w:val="00FB68D3"/>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AE6"/>
    <w:pPr>
      <w:spacing w:after="160" w:line="259"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F93705"/>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F93705"/>
    <w:rPr>
      <w:rFonts w:cs="Times New Roman"/>
      <w:sz w:val="20"/>
      <w:szCs w:val="20"/>
    </w:rPr>
  </w:style>
  <w:style w:type="character" w:styleId="FootnoteReference">
    <w:name w:val="footnote reference"/>
    <w:basedOn w:val="DefaultParagraphFont"/>
    <w:uiPriority w:val="99"/>
    <w:semiHidden/>
    <w:rsid w:val="00F93705"/>
    <w:rPr>
      <w:rFonts w:cs="Times New Roman"/>
      <w:vertAlign w:val="superscript"/>
    </w:rPr>
  </w:style>
  <w:style w:type="paragraph" w:styleId="ListParagraph">
    <w:name w:val="List Paragraph"/>
    <w:basedOn w:val="Normal"/>
    <w:uiPriority w:val="99"/>
    <w:qFormat/>
    <w:rsid w:val="00F9370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2</Pages>
  <Words>547</Words>
  <Characters>3121</Characters>
  <Application>Microsoft Office Outlook</Application>
  <DocSecurity>0</DocSecurity>
  <Lines>0</Lines>
  <Paragraphs>0</Paragraphs>
  <ScaleCrop>false</ScaleCrop>
  <Company>Roma Capitale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Apache POI</dc:creator>
  <cp:keywords/>
  <dc:description/>
  <cp:lastModifiedBy>marta amabile</cp:lastModifiedBy>
  <cp:revision>5</cp:revision>
  <dcterms:created xsi:type="dcterms:W3CDTF">2020-02-11T16:29:00Z</dcterms:created>
  <dcterms:modified xsi:type="dcterms:W3CDTF">2020-02-11T16:40:00Z</dcterms:modified>
</cp:coreProperties>
</file>